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38.04.04 Государственное и муниципальное управление (высшее образование - магистратура), Направленность (профиль) программы «Государственное регулирование экономики», утв. приказом ректора ОмГА от 28.03.2022 №28.</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Ценообразование на современном рынке сбыта</w:t>
            </w:r>
          </w:p>
          <w:p>
            <w:pPr>
              <w:jc w:val="center"/>
              <w:spacing w:after="0" w:line="240" w:lineRule="auto"/>
              <w:rPr>
                <w:sz w:val="32"/>
                <w:szCs w:val="32"/>
              </w:rPr>
            </w:pPr>
            <w:r>
              <w:rPr>
                <w:rFonts w:ascii="Times New Roman" w:hAnsi="Times New Roman" w:cs="Times New Roman"/>
                <w:color w:val="#000000"/>
                <w:sz w:val="32"/>
                <w:szCs w:val="32"/>
              </w:rPr>
              <w:t> К.М.02.03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4"/>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38.04.04 Государственное и муниципальное управление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«Государственное регулирование экономики»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88"/>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08.026</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ЗАКУПОК</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08.041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УПРАВЛЕНИЯ ПРОЕКТАМИ ГОСУДАРСТВЕННО- ЧАСТНОГО ПАРТНЕРСТВА</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административно-технологический, контрольно-надзорный, научно- исследовательский</w:t>
            </w:r>
          </w:p>
        </w:tc>
      </w:tr>
      <w:tr>
        <w:trPr>
          <w:trHeight w:hRule="exact" w:val="848.042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1643.9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2022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2022-2023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/Алексеев Н.Е./</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25.03.2022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38.04.04 Государственное и муниципальное управление, утвержденного Приказом Министерства образования и науки РФ от 13.08.2020 г. № 1000 «Об утверждении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38.04.04 Государственное и муниципальное управление направленность (профиль) программы: «Государственное регулирование экономики»; форма обучения – заочная на 2023/2024 учебный год, утвержденным приказом ректора от 28.03.2022 №28;</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«Ценообразование на современном рынке сбыта»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38.04.04 Государственное и муниципальное управление; заочная форма обучения в соответствии с требованиями законодательства Российской Федерации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К.М.02.03 «Ценообразование на современном рынке сбыта».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утвержденного Приказом Министерства образования и науки РФ от 13.08.2020 г. № 1000 «Об утверждении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«Ценообразование на современном рынке сбыта»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к экспертизе результатов закупок, приемке контракта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знать экономические основы ценообразования, особенности ценообразования на рынке по отдельным направлениям</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знать порядок установления ценообразующих факторов и выявления качественных характеристик, влияющих на стоимость товаров, работ, услуг (по направлениям)</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ПК-2.15 уметь применять методы ценообразовная на рынке по отдельным направлениям</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ПК-2.24 владеть навыками анализа ценообразующих факторов и выявления качественных характеристик, влияющих на стоимость товаров, работ, услуг (по направлениям)</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критический анализ проблемных ситуаций на основе системного подхода, вырабатывать стратегию действий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принципы и методы поиска, анализа, системного подхода и синтеза информации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методики разработки стратегии действий для выявления и решения проблемной ситуации, вырабатывать стратегию действий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анализировать проблемную ситуацию как систему, выявляя ее составляющие и связи между ними, вырабатывать стратегию действий</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определять пробелы в информации, необходимой для решения проблемной ситуации, и проектирует процессы по их устранению, критически оценивать надежность источников информации, работает с противоречивой информацией из разных источников</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практическими навыками разработки и содержательной аргументации стратегии действий проблемной ситуации на основе системного подхода</w:t>
            </w:r>
          </w:p>
        </w:tc>
      </w:tr>
      <w:tr>
        <w:trPr>
          <w:trHeight w:hRule="exact" w:val="665.764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владеть практическими навыками использования стратегии достижения поставленной цели как последовательности шагов, предвидя результат каждого из них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оценивая их влияние на внешнее окружение планируемой деятельности и на взаимоотношения участников этой деятельности</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К.М.02.03 «Ценообразование на современном рынке сбыта» относится к обязательной части, является дисциплиной Блока Б1. «Дисциплины (модули)». Модуль "Управление государственными закупками и контрактами" основной профессиональной образовательной программы высшего образования - магистратура по направлению подготовки 38.04.04 Государственное и муниципальное управление.</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7"/>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Антикоррупционная политика на государственной и муниципальной службе</w:t>
            </w:r>
          </w:p>
          <w:p>
            <w:pPr>
              <w:jc w:val="center"/>
              <w:spacing w:after="0" w:line="240" w:lineRule="auto"/>
              <w:rPr>
                <w:sz w:val="22"/>
                <w:szCs w:val="22"/>
              </w:rPr>
            </w:pPr>
            <w:r>
              <w:rPr>
                <w:rFonts w:ascii="Times New Roman" w:hAnsi="Times New Roman" w:cs="Times New Roman"/>
                <w:color w:val="#000000"/>
                <w:sz w:val="22"/>
                <w:szCs w:val="22"/>
              </w:rPr>
              <w:t> Управление государственным и муниципальным имуществом</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Государственное стратегическое планирование и управление</w:t>
            </w:r>
          </w:p>
          <w:p>
            <w:pPr>
              <w:jc w:val="center"/>
              <w:spacing w:after="0" w:line="240" w:lineRule="auto"/>
              <w:rPr>
                <w:sz w:val="22"/>
                <w:szCs w:val="22"/>
              </w:rPr>
            </w:pPr>
            <w:r>
              <w:rPr>
                <w:rFonts w:ascii="Times New Roman" w:hAnsi="Times New Roman" w:cs="Times New Roman"/>
                <w:color w:val="#000000"/>
                <w:sz w:val="22"/>
                <w:szCs w:val="22"/>
              </w:rPr>
              <w:t> Принятие и исполнение государственных решений</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 ПК-2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2"/>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3"/>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87</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2</w:t>
            </w:r>
          </w:p>
        </w:tc>
      </w:tr>
      <w:tr>
        <w:trPr>
          <w:trHeight w:hRule="exact" w:val="138.916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Теоретические аспекты ценообразования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Необходимость и экономическое содержание цены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и управление ценообразованием 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Ценовая политика предприятий в условиях рыночной экономики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Формирование цен на продукцию промышленности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Ценообразование в ритейле на современном этапе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Ценообразование на услуги, особенности их формирования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Ценообразование на мировом рынке и в зарубежных странах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Проблемы современного ценообразования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Мировой опыт современного ценообразования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87</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9679.65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452.31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Необходимость и экономическое содержание цены</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цены</w:t>
            </w:r>
          </w:p>
          <w:p>
            <w:pPr>
              <w:jc w:val="both"/>
              <w:spacing w:after="0" w:line="240" w:lineRule="auto"/>
              <w:rPr>
                <w:sz w:val="24"/>
                <w:szCs w:val="24"/>
              </w:rPr>
            </w:pPr>
            <w:r>
              <w:rPr>
                <w:rFonts w:ascii="Times New Roman" w:hAnsi="Times New Roman" w:cs="Times New Roman"/>
                <w:color w:val="#000000"/>
                <w:sz w:val="24"/>
                <w:szCs w:val="24"/>
              </w:rPr>
              <w:t> Обоснование ценообразования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и управление ценообразованием в Российской Федерации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Управление ценообразованием</w:t>
            </w:r>
          </w:p>
          <w:p>
            <w:pPr>
              <w:jc w:val="both"/>
              <w:spacing w:after="0" w:line="240" w:lineRule="auto"/>
              <w:rPr>
                <w:sz w:val="24"/>
                <w:szCs w:val="24"/>
              </w:rPr>
            </w:pPr>
            <w:r>
              <w:rPr>
                <w:rFonts w:ascii="Times New Roman" w:hAnsi="Times New Roman" w:cs="Times New Roman"/>
                <w:color w:val="#000000"/>
                <w:sz w:val="24"/>
                <w:szCs w:val="24"/>
              </w:rPr>
              <w:t> Организация ценообразования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Ценовая политика предприятий в условиях рыночной экономики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ценовой политики</w:t>
            </w:r>
          </w:p>
          <w:p>
            <w:pPr>
              <w:jc w:val="both"/>
              <w:spacing w:after="0" w:line="240" w:lineRule="auto"/>
              <w:rPr>
                <w:sz w:val="24"/>
                <w:szCs w:val="24"/>
              </w:rPr>
            </w:pPr>
            <w:r>
              <w:rPr>
                <w:rFonts w:ascii="Times New Roman" w:hAnsi="Times New Roman" w:cs="Times New Roman"/>
                <w:color w:val="#000000"/>
                <w:sz w:val="24"/>
                <w:szCs w:val="24"/>
              </w:rPr>
              <w:t> Виды ценовой политики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Формирование цен на продукцию промышленности в РФ</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Основы формирования цены</w:t>
            </w:r>
          </w:p>
          <w:p>
            <w:pPr>
              <w:jc w:val="both"/>
              <w:spacing w:after="0" w:line="240" w:lineRule="auto"/>
              <w:rPr>
                <w:sz w:val="24"/>
                <w:szCs w:val="24"/>
              </w:rPr>
            </w:pPr>
            <w:r>
              <w:rPr>
                <w:rFonts w:ascii="Times New Roman" w:hAnsi="Times New Roman" w:cs="Times New Roman"/>
                <w:color w:val="#000000"/>
                <w:sz w:val="24"/>
                <w:szCs w:val="24"/>
              </w:rPr>
              <w:t> Особенности ценообразования в промышленности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Ценообразование в ритейле на современном этапе</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ценообразования в ритейле</w:t>
            </w:r>
          </w:p>
          <w:p>
            <w:pPr>
              <w:jc w:val="both"/>
              <w:spacing w:after="0" w:line="240" w:lineRule="auto"/>
              <w:rPr>
                <w:sz w:val="24"/>
                <w:szCs w:val="24"/>
              </w:rPr>
            </w:pPr>
            <w:r>
              <w:rPr>
                <w:rFonts w:ascii="Times New Roman" w:hAnsi="Times New Roman" w:cs="Times New Roman"/>
                <w:color w:val="#000000"/>
                <w:sz w:val="24"/>
                <w:szCs w:val="24"/>
              </w:rPr>
              <w:t> Проблемы ритейла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Ценообразование на услуги, особенности их формирования</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ценообразования на услуги</w:t>
            </w:r>
          </w:p>
          <w:p>
            <w:pPr>
              <w:jc w:val="both"/>
              <w:spacing w:after="0" w:line="240" w:lineRule="auto"/>
              <w:rPr>
                <w:sz w:val="24"/>
                <w:szCs w:val="24"/>
              </w:rPr>
            </w:pPr>
            <w:r>
              <w:rPr>
                <w:rFonts w:ascii="Times New Roman" w:hAnsi="Times New Roman" w:cs="Times New Roman"/>
                <w:color w:val="#000000"/>
                <w:sz w:val="24"/>
                <w:szCs w:val="24"/>
              </w:rPr>
              <w:t> Методы ценообразования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Ценообразование на мировом рынке и в зарубежных странах</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цен на мировом рынке</w:t>
            </w:r>
          </w:p>
          <w:p>
            <w:pPr>
              <w:jc w:val="both"/>
              <w:spacing w:after="0" w:line="240" w:lineRule="auto"/>
              <w:rPr>
                <w:sz w:val="24"/>
                <w:szCs w:val="24"/>
              </w:rPr>
            </w:pPr>
            <w:r>
              <w:rPr>
                <w:rFonts w:ascii="Times New Roman" w:hAnsi="Times New Roman" w:cs="Times New Roman"/>
                <w:color w:val="#000000"/>
                <w:sz w:val="24"/>
                <w:szCs w:val="24"/>
              </w:rPr>
              <w:t> Ценообразование в России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Проблемы современного ценообразования</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Стратегии ценообразования</w:t>
            </w:r>
          </w:p>
          <w:p>
            <w:pPr>
              <w:jc w:val="both"/>
              <w:spacing w:after="0" w:line="240" w:lineRule="auto"/>
              <w:rPr>
                <w:sz w:val="24"/>
                <w:szCs w:val="24"/>
              </w:rPr>
            </w:pPr>
            <w:r>
              <w:rPr>
                <w:rFonts w:ascii="Times New Roman" w:hAnsi="Times New Roman" w:cs="Times New Roman"/>
                <w:color w:val="#000000"/>
                <w:sz w:val="24"/>
                <w:szCs w:val="24"/>
              </w:rPr>
              <w:t> Методики корректировки цен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Мировой опыт современного ценообразования</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Социально-экономические особенности цены</w:t>
            </w:r>
          </w:p>
          <w:p>
            <w:pPr>
              <w:jc w:val="both"/>
              <w:spacing w:after="0" w:line="240" w:lineRule="auto"/>
              <w:rPr>
                <w:sz w:val="24"/>
                <w:szCs w:val="24"/>
              </w:rPr>
            </w:pPr>
            <w:r>
              <w:rPr>
                <w:rFonts w:ascii="Times New Roman" w:hAnsi="Times New Roman" w:cs="Times New Roman"/>
                <w:color w:val="#000000"/>
                <w:sz w:val="24"/>
                <w:szCs w:val="24"/>
              </w:rPr>
              <w:t> Сложности мирового ценообразования</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277.83"/>
        </w:trPr>
        <w:tc>
          <w:tcPr>
            <w:tcW w:w="9654" w:type="dxa"/>
            <w:tcBorders>
</w:tcBorders>
            <w:shd w:val="clear" w:color="#000000" w:fill="#FFFFFF"/>
            <w:vAlign w:val="top"/>
            <w:tcMar>
              <w:left w:w="34" w:type="dxa"/>
              <w:right w:w="34" w:type="dxa"/>
            </w:tcMar>
          </w:tcP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Цена в структуре экономики</w:t>
            </w:r>
          </w:p>
        </w:tc>
      </w:tr>
      <w:tr>
        <w:trPr>
          <w:trHeight w:hRule="exact" w:val="14.7"/>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Цена в гражданском законодательстве</w:t>
            </w:r>
          </w:p>
        </w:tc>
      </w:tr>
      <w:tr>
        <w:trPr>
          <w:trHeight w:hRule="exact" w:val="14.70022"/>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Цена по договорам</w:t>
            </w:r>
          </w:p>
          <w:p>
            <w:pPr>
              <w:jc w:val="both"/>
              <w:spacing w:after="0" w:line="240" w:lineRule="auto"/>
              <w:rPr>
                <w:sz w:val="24"/>
                <w:szCs w:val="24"/>
              </w:rPr>
            </w:pPr>
            <w:r>
              <w:rPr>
                <w:rFonts w:ascii="Times New Roman" w:hAnsi="Times New Roman" w:cs="Times New Roman"/>
                <w:color w:val="#000000"/>
                <w:sz w:val="24"/>
                <w:szCs w:val="24"/>
              </w:rPr>
              <w:t> Цена по котировкам</w:t>
            </w:r>
          </w:p>
        </w:tc>
      </w:tr>
      <w:tr>
        <w:trPr>
          <w:trHeight w:hRule="exact" w:val="14.7"/>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Базисные затраты на осуществление ритейла</w:t>
            </w:r>
          </w:p>
        </w:tc>
      </w:tr>
      <w:tr>
        <w:trPr>
          <w:trHeight w:hRule="exact" w:val="14.70022"/>
        </w:trPr>
        <w:tc>
          <w:tcPr>
            <w:tcW w:w="9640" w:type="dxa"/>
          </w:tcPr>
          <w:p/>
        </w:tc>
      </w:tr>
      <w:tr>
        <w:trPr>
          <w:trHeight w:hRule="exact" w:val="277.8301"/>
        </w:trPr>
        <w:tc>
          <w:tcPr>
            <w:tcW w:w="9654" w:type="dxa"/>
            <w:tcBorders>
</w:tcBorders>
            <w:shd w:val="clear" w:color="#000000" w:fill="#FFFFFF"/>
            <w:vAlign w:val="top"/>
            <w:tcMar>
              <w:left w:w="34" w:type="dxa"/>
              <w:right w:w="34" w:type="dxa"/>
            </w:tcMar>
          </w:tcP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Сигналы ценообразования</w:t>
            </w:r>
          </w:p>
        </w:tc>
      </w:tr>
      <w:tr>
        <w:trPr>
          <w:trHeight w:hRule="exact" w:val="14.7"/>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Стратегии мирового ценообразования</w:t>
            </w:r>
          </w:p>
        </w:tc>
      </w:tr>
      <w:tr>
        <w:trPr>
          <w:trHeight w:hRule="exact" w:val="14.7"/>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Стагннация мировой экономики и значение ценообразования</w:t>
            </w:r>
          </w:p>
        </w:tc>
      </w:tr>
      <w:tr>
        <w:trPr>
          <w:trHeight w:hRule="exact" w:val="14.70045"/>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Акцизы</w:t>
            </w:r>
          </w:p>
          <w:p>
            <w:pPr>
              <w:jc w:val="both"/>
              <w:spacing w:after="0" w:line="240" w:lineRule="auto"/>
              <w:rPr>
                <w:sz w:val="24"/>
                <w:szCs w:val="24"/>
              </w:rPr>
            </w:pPr>
            <w:r>
              <w:rPr>
                <w:rFonts w:ascii="Times New Roman" w:hAnsi="Times New Roman" w:cs="Times New Roman"/>
                <w:color w:val="#000000"/>
                <w:sz w:val="24"/>
                <w:szCs w:val="24"/>
              </w:rPr>
              <w:t> Налоги</w:t>
            </w:r>
          </w:p>
        </w:tc>
      </w:tr>
      <w:tr>
        <w:trPr>
          <w:trHeight w:hRule="exact" w:val="14.70045"/>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«Ценообразование на современном рынке сбыта» / Алексеев Н.Е.. – Омск: Изд-во Омской гуманитарной академии, 2022.</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Ценообразование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Касьяненко</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Ефимова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Желтякова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Михайлов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Павлова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Переверзев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Пузыня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Синилина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Маховикова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978-5-534-04530-7.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https://urait.ru/bcode/450125</w:t>
            </w:r>
            <w:r>
              <w:rPr/>
              <w:t xml:space="preserve"> </w:t>
            </w: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Ценообразование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Липсиц</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978-5-534-04843-8.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https://urait.ru/bcode/449760</w:t>
            </w:r>
            <w:r>
              <w:rPr/>
              <w:t xml:space="preserve"> </w:t>
            </w:r>
          </w:p>
        </w:tc>
      </w:tr>
      <w:tr>
        <w:trPr>
          <w:trHeight w:hRule="exact" w:val="277.8299"/>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Ценообразование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Ямпольская</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978-5-534-11197-2.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https://urait.ru/bcode/454470</w:t>
            </w:r>
            <w:r>
              <w:rPr/>
              <w:t xml:space="preserve"> </w:t>
            </w:r>
          </w:p>
        </w:tc>
      </w:tr>
      <w:tr>
        <w:trPr>
          <w:trHeight w:hRule="exact" w:val="528.9059"/>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Ценообразование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сметное</w:t>
            </w:r>
            <w:r>
              <w:rPr/>
              <w:t xml:space="preserve"> </w:t>
            </w:r>
            <w:r>
              <w:rPr>
                <w:rFonts w:ascii="Times New Roman" w:hAnsi="Times New Roman" w:cs="Times New Roman"/>
                <w:color w:val="#000000"/>
                <w:sz w:val="24"/>
                <w:szCs w:val="24"/>
              </w:rPr>
              <w:t>дело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Тарханова,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Сычева,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Ценообразование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сметное</w:t>
            </w:r>
            <w:r>
              <w:rPr/>
              <w:t xml:space="preserve"> </w:t>
            </w:r>
            <w:r>
              <w:rPr>
                <w:rFonts w:ascii="Times New Roman" w:hAnsi="Times New Roman" w:cs="Times New Roman"/>
                <w:color w:val="#000000"/>
                <w:sz w:val="24"/>
                <w:szCs w:val="24"/>
              </w:rPr>
              <w:t>дело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Макеевка:</w:t>
            </w:r>
            <w:r>
              <w:rPr/>
              <w:t xml:space="preserve"> </w:t>
            </w:r>
            <w:r>
              <w:rPr>
                <w:rFonts w:ascii="Times New Roman" w:hAnsi="Times New Roman" w:cs="Times New Roman"/>
                <w:color w:val="#000000"/>
                <w:sz w:val="24"/>
                <w:szCs w:val="24"/>
              </w:rPr>
              <w:t>Донбасская</w:t>
            </w:r>
            <w:r>
              <w:rPr/>
              <w:t xml:space="preserve"> </w:t>
            </w:r>
            <w:r>
              <w:rPr>
                <w:rFonts w:ascii="Times New Roman" w:hAnsi="Times New Roman" w:cs="Times New Roman"/>
                <w:color w:val="#000000"/>
                <w:sz w:val="24"/>
                <w:szCs w:val="24"/>
              </w:rPr>
              <w:t>национальная</w:t>
            </w:r>
            <w:r>
              <w:rPr/>
              <w:t xml:space="preserve"> </w:t>
            </w:r>
            <w:r>
              <w:rPr>
                <w:rFonts w:ascii="Times New Roman" w:hAnsi="Times New Roman" w:cs="Times New Roman"/>
                <w:color w:val="#000000"/>
                <w:sz w:val="24"/>
                <w:szCs w:val="24"/>
              </w:rPr>
              <w:t>академия</w:t>
            </w:r>
            <w:r>
              <w:rPr/>
              <w:t xml:space="preserve"> </w:t>
            </w:r>
            <w:r>
              <w:rPr>
                <w:rFonts w:ascii="Times New Roman" w:hAnsi="Times New Roman" w:cs="Times New Roman"/>
                <w:color w:val="#000000"/>
                <w:sz w:val="24"/>
                <w:szCs w:val="24"/>
              </w:rPr>
              <w:t>строительства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архитектуры,</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http://www.iprbookshop.ru/99397.html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158.947"/>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656.4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879.8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2228.22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2022-2023_ФГОС3++2022_Маг-ЗФО-ГМУ(ГРЭ)(22)_plx_Ценообразование на современном рынке сбыта</dc:title>
  <dc:creator>FastReport.NET</dc:creator>
</cp:coreProperties>
</file>